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Kenwood Terrace Homeowners Association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Wednesday, January 29, 2025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Online via Zoom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7:00 PM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7:01 PM by Jerod.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Attendees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Jerod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Christina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Penny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Marianne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Eugene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Howard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Vardan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Approval of Previous Minutes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minutes from the November 6, 2024, Board Meeting were approved online by the board on November 8, 2024.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Report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new updates or concerns were reported.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Old Business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Fitness Center on 3rd Floor – Mirrors Discussion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board reviewed updated quotes for adding mirrors to the fitness center while considering cost-saving options.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Two primary estimates were discussed: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Sapphire Glass: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Single mirror (48” x 93”) behind the Hoist MI7 Smith machine: $800 - $950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Full wall mirror (48” x 171”) behind the exercise bike: $1,500 - $1,700</w:t>
      </w:r>
    </w:p>
    <w:p w:rsidR="00000000" w:rsidDel="00000000" w:rsidP="00000000" w:rsidRDefault="00000000" w:rsidRPr="00000000" w14:paraId="0000001E">
      <w:pPr>
        <w:spacing w:after="240" w:befor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 Glass &amp; Windows: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Similar mirror sizes, with estimates that are slightly lower but require confirmation.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 obtained additional estimates:</w:t>
      </w:r>
    </w:p>
    <w:p w:rsidR="00000000" w:rsidDel="00000000" w:rsidP="00000000" w:rsidRDefault="00000000" w:rsidRPr="00000000" w14:paraId="00000021">
      <w:pPr>
        <w:spacing w:after="240" w:before="240" w:lineRule="auto"/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Tony’s Glass:</w:t>
      </w:r>
      <w:r w:rsidDel="00000000" w:rsidR="00000000" w:rsidRPr="00000000">
        <w:rPr>
          <w:rtl w:val="0"/>
        </w:rPr>
        <w:t xml:space="preserve"> $2,900 for full-length mirrors in three sections.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Another vendor estimated $2,800 for similar coverage.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was held regarding whether to proceed with full-length mirrors or reduce mirror size to save costs.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Consideration was given to how mirrors are mounted (glue vs. J-channel).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members raised concerns about the total cost of the fitness center upgrades.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Decision: More research will be conducted, and final estimates will be presented at the next meeting.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Building Water Pressure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Penny reported that Andre is helping locate a new vendor after prior contacts were unresponsive.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issue is ongoing, with updates expected next meeting.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Code of Conduct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draft was reviewed and approved.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document will be: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Sent to all homeowners and residents.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Included in escrow documents for new homeowners.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Posted on the HOA website.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Displayed on the lobby bulletin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Structural Engineering Inspection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Penny noted that Brian from MGA Construction, who is familiar with the building, may be able to perform the structural assessment.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Homeowners will be notified in advance, allowing unit and balcony inspections if desired.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Three weeks’ notice will be provided for scheduling.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Paint Touch-Up by Elevators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Walter completed touch-up work.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Conduit Covering for Camera Wiring in Stairwells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Walter is sourcing matching covering materials to blend with the existing environment.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New Business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Wind Storm Damage in Courtyard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Large Broken Pot:</w:t>
      </w:r>
      <w:r w:rsidDel="00000000" w:rsidR="00000000" w:rsidRPr="00000000">
        <w:rPr>
          <w:rtl w:val="0"/>
        </w:rPr>
        <w:t xml:space="preserve"> Walter will assess removal options.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Damaged Olive Tree:</w:t>
      </w:r>
      <w:r w:rsidDel="00000000" w:rsidR="00000000" w:rsidRPr="00000000">
        <w:rPr>
          <w:rtl w:val="0"/>
        </w:rPr>
        <w:t xml:space="preserve"> Landscapers attempted to replant it, but it may need to be fully removed.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Picnic Table Damage:</w:t>
      </w:r>
      <w:r w:rsidDel="00000000" w:rsidR="00000000" w:rsidRPr="00000000">
        <w:rPr>
          <w:rtl w:val="0"/>
        </w:rPr>
        <w:t xml:space="preserve"> The wind shifted the table, causing minor damage to the umbrella slot. Walter will review.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Required Testing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Penny presented a required testing mandate.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Vendor handling the testing is experienced with HOA properties.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Scheduling details will be confirmed, and homeowners will be informed if access is required.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board approved moving forward with the necessary tests.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Other Items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Eugene raised a concern about the condition of a plant in the lobby.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plant is still healthy, despite some seasonal changes to its leaves. No replacement is required.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Schedule Discussion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next board meeting is scheduled for </w:t>
      </w:r>
      <w:r w:rsidDel="00000000" w:rsidR="00000000" w:rsidRPr="00000000">
        <w:rPr>
          <w:b w:val="1"/>
          <w:bCs w:val="1"/>
          <w:rtl w:val="0"/>
        </w:rPr>
        <w:t xml:space="preserve">April 23, 2025, at 7:00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meeting was adjourned at </w:t>
      </w:r>
      <w:r w:rsidDel="00000000" w:rsidR="00000000" w:rsidRPr="00000000">
        <w:rPr>
          <w:b w:val="1"/>
          <w:bCs w:val="1"/>
          <w:rtl w:val="0"/>
        </w:rPr>
        <w:t xml:space="preserve">7:55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b w:val="1"/>
          <w:bCs w:val="1"/>
          <w:rtl w:val="0"/>
        </w:rPr>
        <w:t xml:space="preserve">executive session</w:t>
      </w:r>
      <w:r w:rsidDel="00000000" w:rsidR="00000000" w:rsidRPr="00000000">
        <w:rPr>
          <w:rtl w:val="0"/>
        </w:rPr>
        <w:t xml:space="preserve"> followed immediately, attended only by board members.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